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E0F18" w14:textId="23EA6E1C" w:rsidR="00132741" w:rsidRPr="00F34BC4" w:rsidRDefault="00000000">
      <w:pPr>
        <w:jc w:val="center"/>
        <w:rPr>
          <w:rFonts w:ascii="Georgia" w:hAnsi="Georgia" w:cs="Times New Roman"/>
          <w:u w:val="single"/>
        </w:rPr>
      </w:pPr>
      <w:r w:rsidRPr="00F34BC4">
        <w:rPr>
          <w:rFonts w:ascii="Georgia" w:hAnsi="Georgia" w:cs="Times New Roman"/>
          <w:b/>
          <w:sz w:val="36"/>
          <w:u w:val="single"/>
        </w:rPr>
        <w:t>Round II for</w:t>
      </w:r>
      <w:r w:rsidR="003F1115" w:rsidRPr="00F34BC4">
        <w:rPr>
          <w:rFonts w:ascii="Georgia" w:hAnsi="Georgia" w:cs="Times New Roman"/>
          <w:b/>
          <w:sz w:val="36"/>
          <w:u w:val="single"/>
        </w:rPr>
        <w:t xml:space="preserve"> Accompanists</w:t>
      </w:r>
      <w:r w:rsidRPr="00F34BC4">
        <w:rPr>
          <w:rFonts w:ascii="Georgia" w:hAnsi="Georgia" w:cs="Times New Roman"/>
          <w:b/>
          <w:sz w:val="36"/>
          <w:u w:val="single"/>
        </w:rPr>
        <w:t xml:space="preserve"> - Opera Scenes</w:t>
      </w:r>
    </w:p>
    <w:p w14:paraId="1A062DE6" w14:textId="1BD5A86D" w:rsidR="00132741" w:rsidRPr="00ED7000" w:rsidRDefault="00ED7000">
      <w:pPr>
        <w:spacing w:before="160" w:after="100"/>
        <w:rPr>
          <w:rFonts w:ascii="Georgia" w:hAnsi="Georgia" w:cs="Times New Roman"/>
          <w:sz w:val="28"/>
          <w:szCs w:val="28"/>
        </w:rPr>
      </w:pPr>
      <w:r w:rsidRPr="00F34BC4">
        <w:rPr>
          <w:rFonts w:ascii="Georgia" w:hAnsi="Georgia" w:cs="Times New Roman"/>
          <w:b/>
          <w:sz w:val="28"/>
          <w:szCs w:val="28"/>
        </w:rPr>
        <w:t>E</w:t>
      </w:r>
      <w:r>
        <w:rPr>
          <w:rFonts w:ascii="Georgia" w:hAnsi="Georgia" w:cs="Times New Roman"/>
          <w:b/>
          <w:sz w:val="28"/>
          <w:szCs w:val="28"/>
        </w:rPr>
        <w:t>uropean composers</w:t>
      </w:r>
    </w:p>
    <w:p w14:paraId="7A1B8959" w14:textId="5FCECFD0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1. W. A. Mozart - “</w:t>
      </w:r>
      <w:r w:rsidR="003F1F04" w:rsidRPr="00F34BC4">
        <w:rPr>
          <w:rFonts w:ascii="Georgia" w:hAnsi="Georgia" w:cs="Times New Roman"/>
          <w:b/>
          <w:sz w:val="24"/>
          <w:szCs w:val="24"/>
        </w:rPr>
        <w:t xml:space="preserve">Le </w:t>
      </w:r>
      <w:proofErr w:type="spellStart"/>
      <w:r w:rsidR="003F1F04" w:rsidRPr="00F34BC4">
        <w:rPr>
          <w:rFonts w:ascii="Georgia" w:hAnsi="Georgia" w:cs="Times New Roman"/>
          <w:b/>
          <w:sz w:val="24"/>
          <w:szCs w:val="24"/>
        </w:rPr>
        <w:t>nozze</w:t>
      </w:r>
      <w:proofErr w:type="spellEnd"/>
      <w:r w:rsidR="003F1F04" w:rsidRPr="00F34BC4">
        <w:rPr>
          <w:rFonts w:ascii="Georgia" w:hAnsi="Georgia" w:cs="Times New Roman"/>
          <w:b/>
          <w:sz w:val="24"/>
          <w:szCs w:val="24"/>
        </w:rPr>
        <w:t xml:space="preserve"> di</w:t>
      </w:r>
      <w:r w:rsidRPr="00F34BC4">
        <w:rPr>
          <w:rFonts w:ascii="Georgia" w:hAnsi="Georgia" w:cs="Times New Roman"/>
          <w:b/>
          <w:sz w:val="24"/>
          <w:szCs w:val="24"/>
        </w:rPr>
        <w:t xml:space="preserve"> Figaro”</w:t>
      </w:r>
    </w:p>
    <w:p w14:paraId="0D710F66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 xml:space="preserve">Act II, Finale, No. 15 in the piano-vocal score: from Figaro’s line “Signore! di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fuori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son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già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i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suonatori</w:t>
      </w:r>
      <w:proofErr w:type="spellEnd"/>
      <w:r w:rsidRPr="00F34BC4">
        <w:rPr>
          <w:rFonts w:ascii="Georgia" w:hAnsi="Georgia" w:cs="Times New Roman"/>
          <w:sz w:val="24"/>
          <w:szCs w:val="24"/>
        </w:rPr>
        <w:t>” to the end of the act.</w:t>
      </w:r>
    </w:p>
    <w:p w14:paraId="45687D78" w14:textId="2D32D764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2. G. Rossini - “</w:t>
      </w:r>
      <w:proofErr w:type="spellStart"/>
      <w:r w:rsidR="003F1F04" w:rsidRPr="00F34BC4">
        <w:rPr>
          <w:rFonts w:ascii="Georgia" w:hAnsi="Georgia" w:cs="Times New Roman"/>
          <w:b/>
          <w:sz w:val="24"/>
          <w:szCs w:val="24"/>
        </w:rPr>
        <w:t>L’italiana</w:t>
      </w:r>
      <w:proofErr w:type="spellEnd"/>
      <w:r w:rsidRPr="00F34BC4">
        <w:rPr>
          <w:rFonts w:ascii="Georgia" w:hAnsi="Georgia" w:cs="Times New Roman"/>
          <w:b/>
          <w:sz w:val="24"/>
          <w:szCs w:val="24"/>
        </w:rPr>
        <w:t xml:space="preserve"> in </w:t>
      </w:r>
      <w:proofErr w:type="spellStart"/>
      <w:r w:rsidRPr="00F34BC4">
        <w:rPr>
          <w:rFonts w:ascii="Georgia" w:hAnsi="Georgia" w:cs="Times New Roman"/>
          <w:b/>
          <w:sz w:val="24"/>
          <w:szCs w:val="24"/>
        </w:rPr>
        <w:t>Alger</w:t>
      </w:r>
      <w:r w:rsidR="003F1F04" w:rsidRPr="00F34BC4">
        <w:rPr>
          <w:rFonts w:ascii="Georgia" w:hAnsi="Georgia" w:cs="Times New Roman"/>
          <w:b/>
          <w:sz w:val="24"/>
          <w:szCs w:val="24"/>
        </w:rPr>
        <w:t>i</w:t>
      </w:r>
      <w:proofErr w:type="spellEnd"/>
      <w:r w:rsidRPr="00F34BC4">
        <w:rPr>
          <w:rFonts w:ascii="Georgia" w:hAnsi="Georgia" w:cs="Times New Roman"/>
          <w:b/>
          <w:sz w:val="24"/>
          <w:szCs w:val="24"/>
        </w:rPr>
        <w:t>”</w:t>
      </w:r>
    </w:p>
    <w:p w14:paraId="54A22E06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>Act I, Finale: from “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Pria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di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dividerci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da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voi</w:t>
      </w:r>
      <w:proofErr w:type="spellEnd"/>
      <w:r w:rsidRPr="00F34BC4">
        <w:rPr>
          <w:rFonts w:ascii="Georgia" w:hAnsi="Georgia" w:cs="Times New Roman"/>
          <w:sz w:val="24"/>
          <w:szCs w:val="24"/>
        </w:rPr>
        <w:t>…” to the end of the act.</w:t>
      </w:r>
    </w:p>
    <w:p w14:paraId="6CCC7651" w14:textId="66D1F1E7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3. R. Wagner - “Tannhäuser”</w:t>
      </w:r>
    </w:p>
    <w:p w14:paraId="7AE3EEF8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>Act II, Scene 2. Duet of Elisabeth and Tannhäuser, “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Gepriesen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sei die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Stunde</w:t>
      </w:r>
      <w:proofErr w:type="spellEnd"/>
      <w:r w:rsidRPr="00F34BC4">
        <w:rPr>
          <w:rFonts w:ascii="Georgia" w:hAnsi="Georgia" w:cs="Times New Roman"/>
          <w:sz w:val="24"/>
          <w:szCs w:val="24"/>
        </w:rPr>
        <w:t>”.</w:t>
      </w:r>
    </w:p>
    <w:p w14:paraId="15538F84" w14:textId="100BF5B2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4. G. Verdi - “Macbeth”</w:t>
      </w:r>
    </w:p>
    <w:p w14:paraId="41B57253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 xml:space="preserve">Act I. Grand scene and duet of Macbeth and Lady Macbeth, “Fatal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mia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donna!”.</w:t>
      </w:r>
    </w:p>
    <w:p w14:paraId="68EFBCE8" w14:textId="7A0E599E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5. G. Verdi - “Aida”</w:t>
      </w:r>
    </w:p>
    <w:p w14:paraId="502EF98E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 xml:space="preserve">Act IV, Tableau 1. Scene and duet of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Amneris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and Radamès, “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Già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i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sacerdoti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adunansi</w:t>
      </w:r>
      <w:proofErr w:type="spellEnd"/>
      <w:r w:rsidRPr="00F34BC4">
        <w:rPr>
          <w:rFonts w:ascii="Georgia" w:hAnsi="Georgia" w:cs="Times New Roman"/>
          <w:sz w:val="24"/>
          <w:szCs w:val="24"/>
        </w:rPr>
        <w:t>”.</w:t>
      </w:r>
    </w:p>
    <w:p w14:paraId="35289E4B" w14:textId="3CCD2350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6. G. Verdi - “Otello”</w:t>
      </w:r>
    </w:p>
    <w:p w14:paraId="724D77B0" w14:textId="0564CDC9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>Act I. Opening scene (“The Storm”): from the beginning of the opera to Otello’s entrance, “</w:t>
      </w:r>
      <w:proofErr w:type="spellStart"/>
      <w:proofErr w:type="gramStart"/>
      <w:r w:rsidRPr="00F34BC4">
        <w:rPr>
          <w:rFonts w:ascii="Georgia" w:hAnsi="Georgia" w:cs="Times New Roman"/>
          <w:sz w:val="24"/>
          <w:szCs w:val="24"/>
        </w:rPr>
        <w:t>Esultate</w:t>
      </w:r>
      <w:proofErr w:type="spellEnd"/>
      <w:r w:rsidRPr="00F34BC4">
        <w:rPr>
          <w:rFonts w:ascii="Georgia" w:hAnsi="Georgia" w:cs="Times New Roman"/>
          <w:sz w:val="24"/>
          <w:szCs w:val="24"/>
        </w:rPr>
        <w:t>!…</w:t>
      </w:r>
      <w:proofErr w:type="gramEnd"/>
      <w:r w:rsidRPr="00F34BC4">
        <w:rPr>
          <w:rFonts w:ascii="Georgia" w:hAnsi="Georgia" w:cs="Times New Roman"/>
          <w:sz w:val="24"/>
          <w:szCs w:val="24"/>
        </w:rPr>
        <w:t xml:space="preserve"> Dopo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l’armi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lo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vinse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l’uragano</w:t>
      </w:r>
      <w:proofErr w:type="spellEnd"/>
      <w:r w:rsidRPr="00F34BC4">
        <w:rPr>
          <w:rFonts w:ascii="Georgia" w:hAnsi="Georgia" w:cs="Times New Roman"/>
          <w:sz w:val="24"/>
          <w:szCs w:val="24"/>
        </w:rPr>
        <w:t>”.</w:t>
      </w:r>
    </w:p>
    <w:p w14:paraId="20F58FFA" w14:textId="70E63CD2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7. C. Gounod - “Faust”</w:t>
      </w:r>
    </w:p>
    <w:p w14:paraId="07A1392C" w14:textId="4834FAD3" w:rsidR="00132741" w:rsidRPr="00F34BC4" w:rsidRDefault="008727DC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 xml:space="preserve">Act III. Quartet: Marguerite,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Marthe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, Faust, and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Méphistophélès</w:t>
      </w:r>
      <w:proofErr w:type="spellEnd"/>
      <w:r w:rsidRPr="00F34BC4">
        <w:rPr>
          <w:rFonts w:ascii="Georgia" w:hAnsi="Georgia" w:cs="Times New Roman"/>
          <w:sz w:val="24"/>
          <w:szCs w:val="24"/>
        </w:rPr>
        <w:t>.</w:t>
      </w:r>
    </w:p>
    <w:p w14:paraId="4F1B0E2C" w14:textId="72A1FB90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8. J. Massenet - “Cinderella”</w:t>
      </w:r>
    </w:p>
    <w:p w14:paraId="5BFB88DF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 xml:space="preserve">Act I, Scene 3. Entrance of the Stepmother and the </w:t>
      </w:r>
      <w:proofErr w:type="gramStart"/>
      <w:r w:rsidRPr="00F34BC4">
        <w:rPr>
          <w:rFonts w:ascii="Georgia" w:hAnsi="Georgia" w:cs="Times New Roman"/>
          <w:sz w:val="24"/>
          <w:szCs w:val="24"/>
        </w:rPr>
        <w:t>Sisters</w:t>
      </w:r>
      <w:proofErr w:type="gramEnd"/>
      <w:r w:rsidRPr="00F34BC4">
        <w:rPr>
          <w:rFonts w:ascii="Georgia" w:hAnsi="Georgia" w:cs="Times New Roman"/>
          <w:sz w:val="24"/>
          <w:szCs w:val="24"/>
        </w:rPr>
        <w:t>.</w:t>
      </w:r>
    </w:p>
    <w:p w14:paraId="5BBEB983" w14:textId="7100C07E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9. G. Puccini - “Turandot”</w:t>
      </w:r>
    </w:p>
    <w:p w14:paraId="3EDFC303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>Act II, Tableau 2. Riddle scene: from “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Straniero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, </w:t>
      </w:r>
      <w:proofErr w:type="spellStart"/>
      <w:proofErr w:type="gramStart"/>
      <w:r w:rsidRPr="00F34BC4">
        <w:rPr>
          <w:rFonts w:ascii="Georgia" w:hAnsi="Georgia" w:cs="Times New Roman"/>
          <w:sz w:val="24"/>
          <w:szCs w:val="24"/>
        </w:rPr>
        <w:t>ascolta</w:t>
      </w:r>
      <w:proofErr w:type="spellEnd"/>
      <w:r w:rsidRPr="00F34BC4">
        <w:rPr>
          <w:rFonts w:ascii="Georgia" w:hAnsi="Georgia" w:cs="Times New Roman"/>
          <w:sz w:val="24"/>
          <w:szCs w:val="24"/>
        </w:rPr>
        <w:t>!…</w:t>
      </w:r>
      <w:proofErr w:type="gramEnd"/>
      <w:r w:rsidRPr="00F34BC4">
        <w:rPr>
          <w:rFonts w:ascii="Georgia" w:hAnsi="Georgia" w:cs="Times New Roman"/>
          <w:sz w:val="24"/>
          <w:szCs w:val="24"/>
        </w:rPr>
        <w:t xml:space="preserve">” to the </w:t>
      </w:r>
      <w:proofErr w:type="gramStart"/>
      <w:r w:rsidRPr="00F34BC4">
        <w:rPr>
          <w:rFonts w:ascii="Georgia" w:hAnsi="Georgia" w:cs="Times New Roman"/>
          <w:sz w:val="24"/>
          <w:szCs w:val="24"/>
        </w:rPr>
        <w:t>Prince’s</w:t>
      </w:r>
      <w:proofErr w:type="gramEnd"/>
      <w:r w:rsidRPr="00F34BC4">
        <w:rPr>
          <w:rFonts w:ascii="Georgia" w:hAnsi="Georgia" w:cs="Times New Roman"/>
          <w:sz w:val="24"/>
          <w:szCs w:val="24"/>
        </w:rPr>
        <w:t xml:space="preserve"> line “Il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mio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fuoco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ti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sgela</w:t>
      </w:r>
      <w:proofErr w:type="spellEnd"/>
      <w:r w:rsidRPr="00F34BC4">
        <w:rPr>
          <w:rFonts w:ascii="Georgia" w:hAnsi="Georgia" w:cs="Times New Roman"/>
          <w:sz w:val="24"/>
          <w:szCs w:val="24"/>
        </w:rPr>
        <w:t>: Turandot!”.</w:t>
      </w:r>
    </w:p>
    <w:p w14:paraId="735DDDC8" w14:textId="77777777" w:rsidR="00F34BC4" w:rsidRPr="00ED7000" w:rsidRDefault="00F34BC4">
      <w:pPr>
        <w:spacing w:before="160" w:after="100"/>
        <w:rPr>
          <w:rFonts w:ascii="Georgia" w:hAnsi="Georgia" w:cs="Times New Roman"/>
          <w:b/>
          <w:sz w:val="28"/>
          <w:szCs w:val="28"/>
        </w:rPr>
      </w:pPr>
    </w:p>
    <w:p w14:paraId="29491D90" w14:textId="10628D9C" w:rsidR="00132741" w:rsidRPr="00F34BC4" w:rsidRDefault="00ED7000">
      <w:pPr>
        <w:spacing w:before="160" w:after="100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>Russian composers</w:t>
      </w:r>
    </w:p>
    <w:p w14:paraId="74FFDE1F" w14:textId="3875664A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 xml:space="preserve">10. A. S. </w:t>
      </w:r>
      <w:proofErr w:type="spellStart"/>
      <w:r w:rsidRPr="00F34BC4">
        <w:rPr>
          <w:rFonts w:ascii="Georgia" w:hAnsi="Georgia" w:cs="Times New Roman"/>
          <w:b/>
          <w:sz w:val="24"/>
          <w:szCs w:val="24"/>
        </w:rPr>
        <w:t>Dargomyzhsky</w:t>
      </w:r>
      <w:proofErr w:type="spellEnd"/>
      <w:r w:rsidRPr="00F34BC4">
        <w:rPr>
          <w:rFonts w:ascii="Georgia" w:hAnsi="Georgia" w:cs="Times New Roman"/>
          <w:b/>
          <w:sz w:val="24"/>
          <w:szCs w:val="24"/>
        </w:rPr>
        <w:t xml:space="preserve"> - “Rusalka”</w:t>
      </w:r>
    </w:p>
    <w:p w14:paraId="16F9500A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>Act III, Tableau 2. Scene of the Prince and the Miller.</w:t>
      </w:r>
    </w:p>
    <w:p w14:paraId="75803E03" w14:textId="1A51F841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11. M. P. Mussorgsky - “Boris Godunov”</w:t>
      </w:r>
    </w:p>
    <w:p w14:paraId="53D7E3A3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 xml:space="preserve">Inn scene: from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Varlaam’s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line “</w:t>
      </w:r>
      <w:r w:rsidRPr="00F34BC4">
        <w:rPr>
          <w:rFonts w:ascii="Georgia" w:hAnsi="Georgia" w:cs="Times New Roman"/>
          <w:sz w:val="24"/>
          <w:szCs w:val="24"/>
          <w:lang w:val="ru-RU"/>
        </w:rPr>
        <w:t>Что</w:t>
      </w:r>
      <w:r w:rsidRPr="00F34BC4">
        <w:rPr>
          <w:rFonts w:ascii="Georgia" w:hAnsi="Georgia" w:cs="Times New Roman"/>
          <w:sz w:val="24"/>
          <w:szCs w:val="24"/>
        </w:rPr>
        <w:t xml:space="preserve"> </w:t>
      </w:r>
      <w:r w:rsidRPr="00F34BC4">
        <w:rPr>
          <w:rFonts w:ascii="Georgia" w:hAnsi="Georgia" w:cs="Times New Roman"/>
          <w:sz w:val="24"/>
          <w:szCs w:val="24"/>
          <w:lang w:val="ru-RU"/>
        </w:rPr>
        <w:t>ж</w:t>
      </w:r>
      <w:r w:rsidRPr="00F34BC4">
        <w:rPr>
          <w:rFonts w:ascii="Georgia" w:hAnsi="Georgia" w:cs="Times New Roman"/>
          <w:sz w:val="24"/>
          <w:szCs w:val="24"/>
        </w:rPr>
        <w:t xml:space="preserve"> </w:t>
      </w:r>
      <w:r w:rsidRPr="00F34BC4">
        <w:rPr>
          <w:rFonts w:ascii="Georgia" w:hAnsi="Georgia" w:cs="Times New Roman"/>
          <w:sz w:val="24"/>
          <w:szCs w:val="24"/>
          <w:lang w:val="ru-RU"/>
        </w:rPr>
        <w:t>ты</w:t>
      </w:r>
      <w:r w:rsidRPr="00F34BC4">
        <w:rPr>
          <w:rFonts w:ascii="Georgia" w:hAnsi="Georgia" w:cs="Times New Roman"/>
          <w:sz w:val="24"/>
          <w:szCs w:val="24"/>
        </w:rPr>
        <w:t xml:space="preserve"> </w:t>
      </w:r>
      <w:r w:rsidRPr="00F34BC4">
        <w:rPr>
          <w:rFonts w:ascii="Georgia" w:hAnsi="Georgia" w:cs="Times New Roman"/>
          <w:sz w:val="24"/>
          <w:szCs w:val="24"/>
          <w:lang w:val="ru-RU"/>
        </w:rPr>
        <w:t>не</w:t>
      </w:r>
      <w:r w:rsidRPr="00F34BC4">
        <w:rPr>
          <w:rFonts w:ascii="Georgia" w:hAnsi="Georgia" w:cs="Times New Roman"/>
          <w:sz w:val="24"/>
          <w:szCs w:val="24"/>
        </w:rPr>
        <w:t xml:space="preserve"> </w:t>
      </w:r>
      <w:r w:rsidRPr="00F34BC4">
        <w:rPr>
          <w:rFonts w:ascii="Georgia" w:hAnsi="Georgia" w:cs="Times New Roman"/>
          <w:sz w:val="24"/>
          <w:szCs w:val="24"/>
          <w:lang w:val="ru-RU"/>
        </w:rPr>
        <w:t>подтягиваешь</w:t>
      </w:r>
      <w:r w:rsidRPr="00F34BC4">
        <w:rPr>
          <w:rFonts w:ascii="Georgia" w:hAnsi="Georgia" w:cs="Times New Roman"/>
          <w:sz w:val="24"/>
          <w:szCs w:val="24"/>
        </w:rPr>
        <w:t>…” to the end of the scene.</w:t>
      </w:r>
    </w:p>
    <w:p w14:paraId="1C44C972" w14:textId="7E14E1A7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 xml:space="preserve">12. P. I. Tchaikovsky - “Eugene </w:t>
      </w:r>
      <w:proofErr w:type="spellStart"/>
      <w:r w:rsidRPr="00F34BC4">
        <w:rPr>
          <w:rFonts w:ascii="Georgia" w:hAnsi="Georgia" w:cs="Times New Roman"/>
          <w:b/>
          <w:sz w:val="24"/>
          <w:szCs w:val="24"/>
        </w:rPr>
        <w:t>Onegin</w:t>
      </w:r>
      <w:proofErr w:type="spellEnd"/>
      <w:r w:rsidRPr="00F34BC4">
        <w:rPr>
          <w:rFonts w:ascii="Georgia" w:hAnsi="Georgia" w:cs="Times New Roman"/>
          <w:b/>
          <w:sz w:val="24"/>
          <w:szCs w:val="24"/>
        </w:rPr>
        <w:t>”</w:t>
      </w:r>
    </w:p>
    <w:p w14:paraId="15F0DD1A" w14:textId="4A812630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>Act III, Tableau 2 (Tableau 7 of the opera). Final scene.</w:t>
      </w:r>
    </w:p>
    <w:p w14:paraId="545EFB3F" w14:textId="639DBCC1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13. P. I. Tchaikovsky - “The Enchantress”</w:t>
      </w:r>
    </w:p>
    <w:p w14:paraId="5AD980B1" w14:textId="6FC4B623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 xml:space="preserve">Act IV, Finale: from one bar before rehearsal number 220 in the piano-vocal score, 12/8 Allegro ma non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troppo</w:t>
      </w:r>
      <w:proofErr w:type="spellEnd"/>
      <w:r w:rsidRPr="00F34BC4">
        <w:rPr>
          <w:rFonts w:ascii="Georgia" w:hAnsi="Georgia" w:cs="Times New Roman"/>
          <w:sz w:val="24"/>
          <w:szCs w:val="24"/>
        </w:rPr>
        <w:t>, to the end of the opera.</w:t>
      </w:r>
    </w:p>
    <w:p w14:paraId="652AFA37" w14:textId="1FA493C0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14. P. I. Tchaikovsky - “The Queen of Spades”</w:t>
      </w:r>
    </w:p>
    <w:p w14:paraId="3CCDE9BF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 xml:space="preserve">Act III, Tableau 7. After the Gamblers’ Chorus: from the lines of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Surin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and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Chaplitsky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to the end of the tableau / opera.</w:t>
      </w:r>
    </w:p>
    <w:p w14:paraId="428D0F17" w14:textId="2B2AB115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15. N. A. Rimsky-Korsakov - “May Night”</w:t>
      </w:r>
    </w:p>
    <w:p w14:paraId="3888C2DE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 xml:space="preserve">Act I. Trio of the Village Headman,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Levko</w:t>
      </w:r>
      <w:proofErr w:type="spellEnd"/>
      <w:r w:rsidRPr="00F34BC4">
        <w:rPr>
          <w:rFonts w:ascii="Georgia" w:hAnsi="Georgia" w:cs="Times New Roman"/>
          <w:sz w:val="24"/>
          <w:szCs w:val="24"/>
        </w:rPr>
        <w:t>, and Hanna.</w:t>
      </w:r>
    </w:p>
    <w:p w14:paraId="71A88C7F" w14:textId="46793A98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lastRenderedPageBreak/>
        <w:t>16. N. A. Rimsky-Korsakov - “The Tsar’s Bride”</w:t>
      </w:r>
    </w:p>
    <w:p w14:paraId="6A22D9C6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>Act I, Scenes 5-6 (to the end of the act).</w:t>
      </w:r>
    </w:p>
    <w:p w14:paraId="560961A9" w14:textId="5E1A7EC6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17. S. S. Prokofiev - “The Duenna”</w:t>
      </w:r>
    </w:p>
    <w:p w14:paraId="40F47D57" w14:textId="7777777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>Act II, Tableau 4, Scenes 2-3. Scene of the Duenna and Mendoza.</w:t>
      </w:r>
    </w:p>
    <w:p w14:paraId="7E79507D" w14:textId="3CCBDAA3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18. S. S. Prokofiev - “War and Peace”</w:t>
      </w:r>
    </w:p>
    <w:p w14:paraId="0F11BC1B" w14:textId="3F936A22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 xml:space="preserve">Part II (“War”), Tableau 12 - a hut in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Mytishchi</w:t>
      </w:r>
      <w:proofErr w:type="spellEnd"/>
      <w:r w:rsidRPr="00F34BC4">
        <w:rPr>
          <w:rFonts w:ascii="Georgia" w:hAnsi="Georgia" w:cs="Times New Roman"/>
          <w:sz w:val="24"/>
          <w:szCs w:val="24"/>
        </w:rPr>
        <w:t>; scene of Natasha and Prince Andrei.</w:t>
      </w:r>
    </w:p>
    <w:p w14:paraId="366A127A" w14:textId="6012F78D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 xml:space="preserve">19. D. D. Shostakovich - “Lady Macbeth of </w:t>
      </w:r>
      <w:proofErr w:type="spellStart"/>
      <w:r w:rsidRPr="00F34BC4">
        <w:rPr>
          <w:rFonts w:ascii="Georgia" w:hAnsi="Georgia" w:cs="Times New Roman"/>
          <w:b/>
          <w:sz w:val="24"/>
          <w:szCs w:val="24"/>
        </w:rPr>
        <w:t>Mtsensk</w:t>
      </w:r>
      <w:proofErr w:type="spellEnd"/>
      <w:r w:rsidRPr="00F34BC4">
        <w:rPr>
          <w:rFonts w:ascii="Georgia" w:hAnsi="Georgia" w:cs="Times New Roman"/>
          <w:b/>
          <w:sz w:val="24"/>
          <w:szCs w:val="24"/>
        </w:rPr>
        <w:t xml:space="preserve">” / “Katerina </w:t>
      </w:r>
      <w:proofErr w:type="spellStart"/>
      <w:r w:rsidRPr="00F34BC4">
        <w:rPr>
          <w:rFonts w:ascii="Georgia" w:hAnsi="Georgia" w:cs="Times New Roman"/>
          <w:b/>
          <w:sz w:val="24"/>
          <w:szCs w:val="24"/>
        </w:rPr>
        <w:t>Izmailova</w:t>
      </w:r>
      <w:proofErr w:type="spellEnd"/>
      <w:r w:rsidRPr="00F34BC4">
        <w:rPr>
          <w:rFonts w:ascii="Georgia" w:hAnsi="Georgia" w:cs="Times New Roman"/>
          <w:b/>
          <w:sz w:val="24"/>
          <w:szCs w:val="24"/>
        </w:rPr>
        <w:t>”</w:t>
      </w:r>
    </w:p>
    <w:p w14:paraId="1E53B4C7" w14:textId="374B22F5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>Act III, Tableau 7 - “Police Station” (including the entr’acte). Either version may be used.</w:t>
      </w:r>
    </w:p>
    <w:p w14:paraId="0C4B03B3" w14:textId="3E43A34E" w:rsidR="00132741" w:rsidRPr="00F34BC4" w:rsidRDefault="00000000">
      <w:pPr>
        <w:keepNext/>
        <w:spacing w:before="64" w:after="10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b/>
          <w:sz w:val="24"/>
          <w:szCs w:val="24"/>
        </w:rPr>
        <w:t>20. R. K. Shchedrin - “Not Love Alone”</w:t>
      </w:r>
    </w:p>
    <w:p w14:paraId="34D98F7E" w14:textId="08B1D897" w:rsidR="00132741" w:rsidRPr="00F34BC4" w:rsidRDefault="00000000">
      <w:pPr>
        <w:spacing w:after="84"/>
        <w:ind w:left="351"/>
        <w:rPr>
          <w:rFonts w:ascii="Georgia" w:hAnsi="Georgia" w:cs="Times New Roman"/>
          <w:sz w:val="24"/>
          <w:szCs w:val="24"/>
        </w:rPr>
      </w:pPr>
      <w:r w:rsidRPr="00F34BC4">
        <w:rPr>
          <w:rFonts w:ascii="Georgia" w:hAnsi="Georgia" w:cs="Times New Roman"/>
          <w:sz w:val="24"/>
          <w:szCs w:val="24"/>
        </w:rPr>
        <w:t xml:space="preserve">Act II, No. 20. Finale of Act II - Varvara Vasilievna,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Volodya</w:t>
      </w:r>
      <w:proofErr w:type="spellEnd"/>
      <w:r w:rsidRPr="00F34BC4">
        <w:rPr>
          <w:rFonts w:ascii="Georgia" w:hAnsi="Georgia" w:cs="Times New Roman"/>
          <w:sz w:val="24"/>
          <w:szCs w:val="24"/>
        </w:rPr>
        <w:t xml:space="preserve"> Gavrilov, </w:t>
      </w:r>
      <w:proofErr w:type="spellStart"/>
      <w:r w:rsidRPr="00F34BC4">
        <w:rPr>
          <w:rFonts w:ascii="Georgia" w:hAnsi="Georgia" w:cs="Times New Roman"/>
          <w:sz w:val="24"/>
          <w:szCs w:val="24"/>
        </w:rPr>
        <w:t>Fedot</w:t>
      </w:r>
      <w:proofErr w:type="spellEnd"/>
      <w:r w:rsidRPr="00F34BC4">
        <w:rPr>
          <w:rFonts w:ascii="Georgia" w:hAnsi="Georgia" w:cs="Times New Roman"/>
          <w:sz w:val="24"/>
          <w:szCs w:val="24"/>
        </w:rPr>
        <w:t>.</w:t>
      </w:r>
    </w:p>
    <w:sectPr w:rsidR="00132741" w:rsidRPr="00F34BC4" w:rsidSect="00F34BC4">
      <w:footerReference w:type="default" r:id="rId8"/>
      <w:pgSz w:w="12240" w:h="15840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29ED5" w14:textId="77777777" w:rsidR="004F5ACB" w:rsidRDefault="004F5ACB">
      <w:pPr>
        <w:spacing w:after="0" w:line="240" w:lineRule="auto"/>
      </w:pPr>
      <w:r>
        <w:separator/>
      </w:r>
    </w:p>
  </w:endnote>
  <w:endnote w:type="continuationSeparator" w:id="0">
    <w:p w14:paraId="7F45EDFC" w14:textId="77777777" w:rsidR="004F5ACB" w:rsidRDefault="004F5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3F3A0" w14:textId="19D52D3E" w:rsidR="00132741" w:rsidRDefault="00132741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43885" w14:textId="77777777" w:rsidR="004F5ACB" w:rsidRDefault="004F5ACB">
      <w:pPr>
        <w:spacing w:after="0" w:line="240" w:lineRule="auto"/>
      </w:pPr>
      <w:r>
        <w:separator/>
      </w:r>
    </w:p>
  </w:footnote>
  <w:footnote w:type="continuationSeparator" w:id="0">
    <w:p w14:paraId="1F790470" w14:textId="77777777" w:rsidR="004F5ACB" w:rsidRDefault="004F5A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785553">
    <w:abstractNumId w:val="8"/>
  </w:num>
  <w:num w:numId="2" w16cid:durableId="582645529">
    <w:abstractNumId w:val="6"/>
  </w:num>
  <w:num w:numId="3" w16cid:durableId="1840340758">
    <w:abstractNumId w:val="5"/>
  </w:num>
  <w:num w:numId="4" w16cid:durableId="143359210">
    <w:abstractNumId w:val="4"/>
  </w:num>
  <w:num w:numId="5" w16cid:durableId="70470151">
    <w:abstractNumId w:val="7"/>
  </w:num>
  <w:num w:numId="6" w16cid:durableId="1832989021">
    <w:abstractNumId w:val="3"/>
  </w:num>
  <w:num w:numId="7" w16cid:durableId="531454998">
    <w:abstractNumId w:val="2"/>
  </w:num>
  <w:num w:numId="8" w16cid:durableId="265356346">
    <w:abstractNumId w:val="1"/>
  </w:num>
  <w:num w:numId="9" w16cid:durableId="1619068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51E"/>
    <w:rsid w:val="0006063C"/>
    <w:rsid w:val="00132741"/>
    <w:rsid w:val="0015074B"/>
    <w:rsid w:val="00235A02"/>
    <w:rsid w:val="00235C24"/>
    <w:rsid w:val="0029639D"/>
    <w:rsid w:val="00326F90"/>
    <w:rsid w:val="003527CC"/>
    <w:rsid w:val="003F056A"/>
    <w:rsid w:val="003F1115"/>
    <w:rsid w:val="003F1F04"/>
    <w:rsid w:val="00482643"/>
    <w:rsid w:val="004F5ACB"/>
    <w:rsid w:val="00634E28"/>
    <w:rsid w:val="00681B20"/>
    <w:rsid w:val="007D4588"/>
    <w:rsid w:val="008531E3"/>
    <w:rsid w:val="0086299E"/>
    <w:rsid w:val="008727DC"/>
    <w:rsid w:val="008E7555"/>
    <w:rsid w:val="00957F05"/>
    <w:rsid w:val="00AA1D8D"/>
    <w:rsid w:val="00B034A5"/>
    <w:rsid w:val="00B47730"/>
    <w:rsid w:val="00C054F8"/>
    <w:rsid w:val="00CB0664"/>
    <w:rsid w:val="00CB7341"/>
    <w:rsid w:val="00D60F46"/>
    <w:rsid w:val="00D63C54"/>
    <w:rsid w:val="00ED7000"/>
    <w:rsid w:val="00F34B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28D90"/>
  <w14:defaultImageDpi w14:val="300"/>
  <w15:docId w15:val="{A770C4D1-6B53-4D29-BD2A-E4DA7BEA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Марк Ваза</cp:lastModifiedBy>
  <cp:revision>13</cp:revision>
  <dcterms:created xsi:type="dcterms:W3CDTF">2013-12-23T23:15:00Z</dcterms:created>
  <dcterms:modified xsi:type="dcterms:W3CDTF">2026-08-20T11:49:00Z</dcterms:modified>
  <cp:category/>
</cp:coreProperties>
</file>